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F3E6" w14:textId="10F27CF9" w:rsidR="00D5487F" w:rsidRPr="00D5487F" w:rsidRDefault="00D5487F" w:rsidP="00D5487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it-IT"/>
        </w:rPr>
      </w:pPr>
      <w:r w:rsidRPr="00D548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it-IT"/>
        </w:rPr>
        <w:t xml:space="preserve">Approvata dall’Agenzia Italiana del Farmaco la rimborsabilità di </w:t>
      </w:r>
      <w:proofErr w:type="spellStart"/>
      <w:r w:rsidRPr="00D548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it-IT"/>
        </w:rPr>
        <w:t>kesimpta</w:t>
      </w:r>
      <w:proofErr w:type="spellEnd"/>
      <w:r w:rsidRPr="00D548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it-IT"/>
        </w:rPr>
        <w:t xml:space="preserve"> – </w:t>
      </w:r>
      <w:proofErr w:type="spellStart"/>
      <w:r w:rsidRPr="00D548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it-IT"/>
        </w:rPr>
        <w:t>, la prima terapia autosomministrata ad alta efficacia mirata alle cellule B e indicata in pazienti adulti con sclerosi multipla recidivante remittente.</w:t>
      </w:r>
    </w:p>
    <w:p w14:paraId="41B11BB2" w14:textId="42806131" w:rsidR="00D5487F" w:rsidRDefault="00D5487F" w:rsidP="00D5487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521D735C" w14:textId="77777777" w:rsidR="00D5487F" w:rsidRPr="00D5487F" w:rsidRDefault="00D5487F" w:rsidP="00D5487F">
      <w:pPr>
        <w:rPr>
          <w:rFonts w:ascii="Times New Roman" w:eastAsia="Times New Roman" w:hAnsi="Times New Roman" w:cs="Times New Roman"/>
          <w:lang w:eastAsia="it-IT"/>
        </w:rPr>
      </w:pPr>
    </w:p>
    <w:p w14:paraId="7F60FD20" w14:textId="77777777" w:rsidR="00D5487F" w:rsidRPr="00D5487F" w:rsidRDefault="00D5487F" w:rsidP="00D5487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lang w:eastAsia="it-IT"/>
        </w:rPr>
      </w:pP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è una terapia mirata contro i linfociti B, precisamente dosata, che offre la flessibilità dell’autosomministrazione negli adulti con forme recidivanti di sclerosi multipla. È un anticorpo monoclonale anti-CD20, che viene autosomministrato con un’iniezione una volta al mese, per via sottocutanea.</w:t>
      </w:r>
    </w:p>
    <w:p w14:paraId="46DBA564" w14:textId="77777777" w:rsidR="00D5487F" w:rsidRPr="00D5487F" w:rsidRDefault="00D5487F" w:rsidP="00D5487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lang w:eastAsia="it-IT"/>
        </w:rPr>
      </w:pPr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L’approvazione dell’AIFA di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kesimpta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–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– originariamente sviluppato da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Genmab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e dato in licenza a GlaxoSmithKline – dal quale Novartis ha ottenuto i diritti nel dicembre 2015 – si basa sui risultati dei due studi gemelli di fase III ASCLEPIOS I e II. I due studi hanno mostrato una riduzione delle ricadute annuali di oltre il 50% rispetto a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teriflunomide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e una riduzione del rischio relativo di progressione della disabilità confermata a 3 mesi superiore al 30%.</w:t>
      </w:r>
    </w:p>
    <w:p w14:paraId="7364D567" w14:textId="77777777" w:rsidR="00D5487F" w:rsidRPr="00D5487F" w:rsidRDefault="00D5487F" w:rsidP="00D5487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lang w:eastAsia="it-IT"/>
        </w:rPr>
      </w:pP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rappresenta quindi un vero e proprio passo in avanti nel trattamento della sclerosi multipla, dal momento che ha dimostrato eccellenti profili di efficacia, sicurezza e specificità. Quanto al primo punto, quasi 9 pazienti su 10 raggiungono lo stato di non evidenza di attività della malattia (NEDA-3) nel loro secondo anno di trattamento; per quanto attiene alla sicurezza, il profilo di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è simile a quello di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teriflunomide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, a oggi uno dei trattamenti di prima linea per la sclerosi multipla; quanto alla specificità,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è la prima terapia domiciliare mirata contro i linfociti B. Difatti, grazie alla penna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autoiniettiva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,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 potrà essere autosomministrato una volta al mese direttamente a casa.</w:t>
      </w:r>
    </w:p>
    <w:p w14:paraId="7E2DC9E1" w14:textId="77777777" w:rsidR="00D5487F" w:rsidRDefault="00D5487F" w:rsidP="00D5487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lang w:eastAsia="it-IT"/>
        </w:rPr>
      </w:pPr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Le evidenze dimostrano che l’inizio precoce di un trattamento ad alta efficacia può avere esiti positivi a lungo termine sul miglioramento della qualità di vita del paziente</w:t>
      </w:r>
    </w:p>
    <w:p w14:paraId="71D33E0A" w14:textId="40691E33" w:rsidR="00D5487F" w:rsidRPr="00D5487F" w:rsidRDefault="00D5487F" w:rsidP="00D5487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lang w:eastAsia="it-IT"/>
        </w:rPr>
      </w:pPr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 xml:space="preserve">Il profilo di sicurezza favorevole di </w:t>
      </w:r>
      <w:proofErr w:type="spellStart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ofatumumab</w:t>
      </w:r>
      <w:proofErr w:type="spellEnd"/>
      <w:r w:rsidRPr="00D5487F">
        <w:rPr>
          <w:rFonts w:ascii="Times New Roman" w:eastAsia="Times New Roman" w:hAnsi="Times New Roman" w:cs="Times New Roman"/>
          <w:color w:val="222222"/>
          <w:lang w:eastAsia="it-IT"/>
        </w:rPr>
        <w:t>, la sua efficacia clinica e la possibilità della autosomministrazione a domicilio lo candidano pertanto a diventare un trattamento di prima scelta per i pazienti con forme recidivanti e remittenti di sclerosi multipla, in grado non solo di aiutare a migliorare la qualità della vita delle persone che convivono con la malattia, ma anche di fornire un notevole vantaggio nella riduzione dei costi a carico del SSN associati alle terapie infusionali, quando previste, e all’aumento della disabilità nei pazienti</w:t>
      </w:r>
    </w:p>
    <w:p w14:paraId="2851FE14" w14:textId="77777777" w:rsidR="00B95148" w:rsidRPr="00D5487F" w:rsidRDefault="00B95148">
      <w:pPr>
        <w:rPr>
          <w:rFonts w:ascii="Times New Roman" w:hAnsi="Times New Roman" w:cs="Times New Roman"/>
        </w:rPr>
      </w:pPr>
    </w:p>
    <w:sectPr w:rsidR="00B95148" w:rsidRPr="00D5487F" w:rsidSect="00C91B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7F"/>
    <w:rsid w:val="000C44E0"/>
    <w:rsid w:val="00B95148"/>
    <w:rsid w:val="00C91B20"/>
    <w:rsid w:val="00D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111588"/>
  <w15:chartTrackingRefBased/>
  <w15:docId w15:val="{6E581892-3C55-784E-BF38-519072EF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48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5487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548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Calabrese</dc:creator>
  <cp:keywords/>
  <dc:description/>
  <cp:lastModifiedBy>Massimiliano Calabrese</cp:lastModifiedBy>
  <cp:revision>1</cp:revision>
  <dcterms:created xsi:type="dcterms:W3CDTF">2022-08-23T05:35:00Z</dcterms:created>
  <dcterms:modified xsi:type="dcterms:W3CDTF">2022-08-23T05:36:00Z</dcterms:modified>
</cp:coreProperties>
</file>